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0F02" w14:textId="47FE370F" w:rsidR="008E12D7" w:rsidRDefault="00592124">
      <w:pPr>
        <w:pStyle w:val="BodyText"/>
        <w:ind w:left="3542"/>
        <w:rPr>
          <w:rFonts w:ascii="Times New Roman"/>
          <w:sz w:val="20"/>
        </w:rPr>
      </w:pPr>
      <w:r>
        <w:rPr>
          <w:rFonts w:ascii="Times New Roman"/>
          <w:noProof/>
          <w:sz w:val="20"/>
        </w:rPr>
        <w:drawing>
          <wp:inline distT="0" distB="0" distL="0" distR="0" wp14:anchorId="53D672F4" wp14:editId="7E930EF7">
            <wp:extent cx="1595204" cy="1033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5204" cy="1033272"/>
                    </a:xfrm>
                    <a:prstGeom prst="rect">
                      <a:avLst/>
                    </a:prstGeom>
                  </pic:spPr>
                </pic:pic>
              </a:graphicData>
            </a:graphic>
          </wp:inline>
        </w:drawing>
      </w:r>
    </w:p>
    <w:p w14:paraId="45DAB54A" w14:textId="77777777" w:rsidR="008E12D7" w:rsidRDefault="008E12D7">
      <w:pPr>
        <w:pStyle w:val="BodyText"/>
        <w:spacing w:before="8"/>
        <w:rPr>
          <w:rFonts w:ascii="Times New Roman"/>
          <w:sz w:val="15"/>
        </w:rPr>
      </w:pPr>
    </w:p>
    <w:p w14:paraId="7269B17F" w14:textId="77777777" w:rsidR="008E12D7" w:rsidRDefault="00592124">
      <w:pPr>
        <w:spacing w:before="44"/>
        <w:jc w:val="center"/>
        <w:rPr>
          <w:b/>
          <w:sz w:val="28"/>
        </w:rPr>
      </w:pPr>
      <w:r>
        <w:rPr>
          <w:b/>
          <w:sz w:val="28"/>
        </w:rPr>
        <w:t>GOVERNMENT AFFAIRS OFFICE</w:t>
      </w:r>
    </w:p>
    <w:p w14:paraId="5BCB3844" w14:textId="77777777" w:rsidR="008E12D7" w:rsidRDefault="008E12D7">
      <w:pPr>
        <w:pStyle w:val="BodyText"/>
        <w:spacing w:before="10"/>
        <w:rPr>
          <w:b/>
          <w:sz w:val="27"/>
        </w:rPr>
      </w:pPr>
    </w:p>
    <w:p w14:paraId="1E3A6E88" w14:textId="50BBB68E" w:rsidR="008E12D7" w:rsidRDefault="00EE0A90" w:rsidP="00E243F0">
      <w:pPr>
        <w:pStyle w:val="Heading1"/>
        <w:tabs>
          <w:tab w:val="left" w:pos="3690"/>
          <w:tab w:val="left" w:pos="7920"/>
        </w:tabs>
        <w:ind w:right="1"/>
      </w:pPr>
      <w:r>
        <w:t>Kip Bobro</w:t>
      </w:r>
      <w:r w:rsidR="000A0A29">
        <w:t>f</w:t>
      </w:r>
      <w:r>
        <w:t>f</w:t>
      </w:r>
      <w:r w:rsidR="00592124">
        <w:tab/>
      </w:r>
      <w:r>
        <w:t>Antonio Solarzano</w:t>
      </w:r>
      <w:r w:rsidR="00E243F0">
        <w:rPr>
          <w:spacing w:val="-4"/>
        </w:rPr>
        <w:tab/>
      </w:r>
      <w:r>
        <w:t>James</w:t>
      </w:r>
      <w:r>
        <w:rPr>
          <w:spacing w:val="-1"/>
        </w:rPr>
        <w:t xml:space="preserve"> </w:t>
      </w:r>
      <w:r>
        <w:t>Burson</w:t>
      </w:r>
      <w:r w:rsidR="00592124">
        <w:tab/>
      </w:r>
    </w:p>
    <w:p w14:paraId="42AF2B7A" w14:textId="38AADAC5" w:rsidR="008E12D7" w:rsidRDefault="00EE0A90" w:rsidP="00E243F0">
      <w:pPr>
        <w:tabs>
          <w:tab w:val="left" w:pos="3752"/>
          <w:tab w:val="left" w:pos="7830"/>
        </w:tabs>
        <w:spacing w:before="2"/>
        <w:ind w:left="1"/>
        <w:rPr>
          <w:i/>
          <w:sz w:val="24"/>
        </w:rPr>
      </w:pPr>
      <w:r>
        <w:rPr>
          <w:i/>
          <w:sz w:val="24"/>
        </w:rPr>
        <w:t xml:space="preserve">Acting Gov’t </w:t>
      </w:r>
      <w:r w:rsidR="00592124">
        <w:rPr>
          <w:i/>
          <w:sz w:val="24"/>
        </w:rPr>
        <w:t>Affairs</w:t>
      </w:r>
      <w:r w:rsidR="00592124">
        <w:rPr>
          <w:i/>
          <w:spacing w:val="-4"/>
          <w:sz w:val="24"/>
        </w:rPr>
        <w:t xml:space="preserve"> </w:t>
      </w:r>
      <w:r w:rsidR="00592124">
        <w:rPr>
          <w:i/>
          <w:sz w:val="24"/>
        </w:rPr>
        <w:t>Director</w:t>
      </w:r>
      <w:r w:rsidR="00592124">
        <w:rPr>
          <w:i/>
          <w:sz w:val="24"/>
        </w:rPr>
        <w:tab/>
        <w:t>In-House</w:t>
      </w:r>
      <w:r w:rsidR="00592124">
        <w:rPr>
          <w:i/>
          <w:spacing w:val="-1"/>
          <w:sz w:val="24"/>
        </w:rPr>
        <w:t xml:space="preserve"> </w:t>
      </w:r>
      <w:r w:rsidR="00592124">
        <w:rPr>
          <w:i/>
          <w:sz w:val="24"/>
        </w:rPr>
        <w:t>Attorney</w:t>
      </w:r>
      <w:r w:rsidR="00E243F0">
        <w:rPr>
          <w:i/>
          <w:sz w:val="24"/>
        </w:rPr>
        <w:tab/>
        <w:t>In-House Attorney</w:t>
      </w:r>
      <w:r w:rsidR="00592124">
        <w:rPr>
          <w:i/>
          <w:sz w:val="24"/>
        </w:rPr>
        <w:tab/>
      </w:r>
    </w:p>
    <w:p w14:paraId="5523B984" w14:textId="77777777" w:rsidR="008E12D7" w:rsidRDefault="008E12D7">
      <w:pPr>
        <w:pStyle w:val="BodyText"/>
        <w:rPr>
          <w:i/>
          <w:sz w:val="20"/>
        </w:rPr>
      </w:pPr>
    </w:p>
    <w:p w14:paraId="5690E0C2" w14:textId="77777777" w:rsidR="008E12D7" w:rsidRDefault="008E12D7">
      <w:pPr>
        <w:pStyle w:val="BodyText"/>
        <w:spacing w:before="8"/>
        <w:rPr>
          <w:i/>
          <w:sz w:val="17"/>
        </w:rPr>
      </w:pPr>
    </w:p>
    <w:p w14:paraId="0F0B4A39" w14:textId="174A3EE5" w:rsidR="008E12D7" w:rsidRDefault="00592124">
      <w:pPr>
        <w:pStyle w:val="Heading2"/>
        <w:spacing w:before="56"/>
        <w:ind w:left="0" w:right="1" w:firstLine="0"/>
        <w:jc w:val="center"/>
      </w:pPr>
      <w:r>
        <w:t xml:space="preserve">REQUEST FOR PROPOSALS – </w:t>
      </w:r>
      <w:r w:rsidR="00E243F0">
        <w:t>CHINS and ICWA</w:t>
      </w:r>
      <w:r>
        <w:t xml:space="preserve"> LEGAL SERVICES</w:t>
      </w:r>
    </w:p>
    <w:p w14:paraId="3F2B14B8" w14:textId="77777777" w:rsidR="008E12D7" w:rsidRDefault="008E12D7">
      <w:pPr>
        <w:pStyle w:val="BodyText"/>
        <w:rPr>
          <w:b/>
        </w:rPr>
      </w:pPr>
    </w:p>
    <w:p w14:paraId="72C6B088" w14:textId="77777777" w:rsidR="008E12D7" w:rsidRDefault="00592124">
      <w:pPr>
        <w:pStyle w:val="ListParagraph"/>
        <w:numPr>
          <w:ilvl w:val="0"/>
          <w:numId w:val="2"/>
        </w:numPr>
        <w:tabs>
          <w:tab w:val="left" w:pos="1019"/>
          <w:tab w:val="left" w:pos="1020"/>
        </w:tabs>
        <w:rPr>
          <w:b/>
        </w:rPr>
      </w:pPr>
      <w:r>
        <w:rPr>
          <w:b/>
        </w:rPr>
        <w:t>Background</w:t>
      </w:r>
    </w:p>
    <w:p w14:paraId="4B6F3B81" w14:textId="77777777" w:rsidR="008E12D7" w:rsidRDefault="008E12D7">
      <w:pPr>
        <w:pStyle w:val="BodyText"/>
        <w:rPr>
          <w:b/>
        </w:rPr>
      </w:pPr>
    </w:p>
    <w:p w14:paraId="054AA580" w14:textId="0989CB10" w:rsidR="008E12D7" w:rsidRDefault="00592124">
      <w:pPr>
        <w:pStyle w:val="BodyText"/>
        <w:spacing w:before="1"/>
        <w:ind w:left="119" w:right="214"/>
      </w:pPr>
      <w:r>
        <w:t xml:space="preserve">The Pueblo of Laguna seeks proposals from any law firm (large or small) or individual practicing attorneys that can demonstrate proficiency </w:t>
      </w:r>
      <w:r w:rsidR="00EE0A90">
        <w:t>Laguna Social Services</w:t>
      </w:r>
      <w:r>
        <w:t xml:space="preserve"> in cases involving “child in need of services”</w:t>
      </w:r>
      <w:r w:rsidR="00E243F0">
        <w:t xml:space="preserve"> (CHINS)</w:t>
      </w:r>
      <w:r>
        <w:t xml:space="preserve"> </w:t>
      </w:r>
      <w:r w:rsidR="00EE0A90">
        <w:t>(</w:t>
      </w:r>
      <w:r>
        <w:t>neglect or abuse</w:t>
      </w:r>
      <w:r w:rsidR="00EE0A90">
        <w:t xml:space="preserve"> cases) and in state cases subject to the Indian Child Welfare Act </w:t>
      </w:r>
      <w:r w:rsidR="000A0A29">
        <w:t xml:space="preserve">(ICWA) </w:t>
      </w:r>
      <w:r w:rsidR="00EE0A90">
        <w:t>or NM Indian Family Protection Act</w:t>
      </w:r>
      <w:r w:rsidR="000A0A29">
        <w:t xml:space="preserve"> (NMIFPA)</w:t>
      </w:r>
      <w:r>
        <w:t xml:space="preserve">. The Pueblo of Laguna, a federally-recognized Native American tribal government (“Pueblo”), is a rural community of approximately 4,000 located in west central New Mexico, approximately 40 miles west of Albuquerque. The Pueblo Court is a two-minute drive from Interstate-40 at Exit 114. The Pueblo of Laguna Court has jurisdiction over </w:t>
      </w:r>
      <w:r w:rsidR="00EE0A90">
        <w:t>neglect and abuse cases arising on the Laguna Reservation</w:t>
      </w:r>
      <w:r>
        <w:t xml:space="preserve">. Pueblo laws and rules of procedure are accessible by Internet. Pueblo Court judges are NM licensed and experienced attorneys. Pueblo Court can, and often does, conduct hearings via teleconference and other virtual meeting platforms due to precautions against </w:t>
      </w:r>
      <w:r w:rsidR="00A73B93">
        <w:t>infectious diseases</w:t>
      </w:r>
      <w:r>
        <w:t>, and as an accommodation to practitioners.</w:t>
      </w:r>
    </w:p>
    <w:p w14:paraId="1BBBC69D" w14:textId="77777777" w:rsidR="008E12D7" w:rsidRDefault="008E12D7">
      <w:pPr>
        <w:pStyle w:val="BodyText"/>
        <w:spacing w:before="11"/>
        <w:rPr>
          <w:sz w:val="21"/>
        </w:rPr>
      </w:pPr>
    </w:p>
    <w:p w14:paraId="0DBF47D6" w14:textId="77777777" w:rsidR="008E12D7" w:rsidRDefault="00592124">
      <w:pPr>
        <w:pStyle w:val="Heading2"/>
        <w:numPr>
          <w:ilvl w:val="0"/>
          <w:numId w:val="2"/>
        </w:numPr>
        <w:tabs>
          <w:tab w:val="left" w:pos="1019"/>
          <w:tab w:val="left" w:pos="1020"/>
        </w:tabs>
      </w:pPr>
      <w:r>
        <w:t>Purpose and</w:t>
      </w:r>
      <w:r>
        <w:rPr>
          <w:spacing w:val="-3"/>
        </w:rPr>
        <w:t xml:space="preserve"> </w:t>
      </w:r>
      <w:r>
        <w:t>overview</w:t>
      </w:r>
    </w:p>
    <w:p w14:paraId="7E338533" w14:textId="77777777" w:rsidR="008E12D7" w:rsidRDefault="008E12D7">
      <w:pPr>
        <w:pStyle w:val="BodyText"/>
        <w:rPr>
          <w:b/>
        </w:rPr>
      </w:pPr>
    </w:p>
    <w:p w14:paraId="1989F907" w14:textId="028ED1FF" w:rsidR="008E12D7" w:rsidRDefault="00592124">
      <w:pPr>
        <w:pStyle w:val="BodyText"/>
        <w:spacing w:before="1"/>
        <w:ind w:left="118" w:right="109"/>
      </w:pPr>
      <w:r>
        <w:t xml:space="preserve">The purpose of this RFP is to identify </w:t>
      </w:r>
      <w:r w:rsidR="00EE0A90">
        <w:t>one or more</w:t>
      </w:r>
      <w:r>
        <w:t xml:space="preserve"> pre-qualified firms </w:t>
      </w:r>
      <w:r w:rsidR="00A73B93">
        <w:t>or</w:t>
      </w:r>
      <w:r>
        <w:t xml:space="preserve"> individual practitioners with necessary demonstrable experience to receive engagement contracts from the Pueblo for the calendar year</w:t>
      </w:r>
      <w:r w:rsidR="00BA5025">
        <w:t>s</w:t>
      </w:r>
      <w:r>
        <w:t xml:space="preserve"> </w:t>
      </w:r>
      <w:r w:rsidR="00EE0A90">
        <w:rPr>
          <w:b/>
          <w:bCs/>
        </w:rPr>
        <w:t>2024</w:t>
      </w:r>
      <w:r w:rsidR="00BA5025">
        <w:t xml:space="preserve"> and </w:t>
      </w:r>
      <w:r w:rsidR="00BA5025" w:rsidRPr="00211E92">
        <w:rPr>
          <w:b/>
          <w:bCs/>
        </w:rPr>
        <w:t>202</w:t>
      </w:r>
      <w:r w:rsidR="00EE0A90">
        <w:rPr>
          <w:b/>
          <w:bCs/>
        </w:rPr>
        <w:t>5</w:t>
      </w:r>
      <w:r>
        <w:t xml:space="preserve">. Contractors may be assigned one or more cases on short notice to represent individuals in cases pending before the Court. </w:t>
      </w:r>
      <w:r w:rsidR="00A73B93">
        <w:t xml:space="preserve"> </w:t>
      </w:r>
      <w:r>
        <w:t>Contracts may be renewed each year without further solicitation upon satisfactory performance. Receiving an engagement contract does not guarantee case assignment(s) and the volume and timing of case assignments will vary according to circumstances. This solicitation does not affect existing retainer agreements for other legal services.</w:t>
      </w:r>
    </w:p>
    <w:p w14:paraId="5D2352FD" w14:textId="77777777" w:rsidR="008E12D7" w:rsidRDefault="008E12D7">
      <w:pPr>
        <w:pStyle w:val="BodyText"/>
        <w:spacing w:before="11"/>
        <w:rPr>
          <w:sz w:val="21"/>
        </w:rPr>
      </w:pPr>
    </w:p>
    <w:p w14:paraId="2F339EC2" w14:textId="77777777" w:rsidR="008E12D7" w:rsidRDefault="00592124">
      <w:pPr>
        <w:pStyle w:val="Heading2"/>
        <w:numPr>
          <w:ilvl w:val="0"/>
          <w:numId w:val="2"/>
        </w:numPr>
        <w:tabs>
          <w:tab w:val="left" w:pos="1018"/>
          <w:tab w:val="left" w:pos="1019"/>
        </w:tabs>
        <w:ind w:left="1018"/>
      </w:pPr>
      <w:r>
        <w:t>Responsibilities</w:t>
      </w:r>
    </w:p>
    <w:p w14:paraId="6A5E5310" w14:textId="77777777" w:rsidR="008E12D7" w:rsidRDefault="008E12D7">
      <w:pPr>
        <w:pStyle w:val="BodyText"/>
        <w:rPr>
          <w:b/>
        </w:rPr>
      </w:pPr>
    </w:p>
    <w:p w14:paraId="3FA57DCE" w14:textId="5EEC9D7E" w:rsidR="008E12D7" w:rsidRDefault="00592124">
      <w:pPr>
        <w:pStyle w:val="BodyText"/>
        <w:ind w:left="118" w:right="109"/>
      </w:pPr>
      <w:r>
        <w:t xml:space="preserve">The </w:t>
      </w:r>
      <w:r w:rsidR="000A0A29">
        <w:t>CHINS/ICWA</w:t>
      </w:r>
      <w:r>
        <w:t xml:space="preserve"> Contractor shall, when assigned by the </w:t>
      </w:r>
      <w:r w:rsidR="000A0A29">
        <w:t>Gov’t Affairs Director</w:t>
      </w:r>
      <w:r>
        <w:t xml:space="preserve">, provide competent legal representation services </w:t>
      </w:r>
      <w:r w:rsidR="000A0A29">
        <w:t>to Laguna Social Services</w:t>
      </w:r>
      <w:r>
        <w:t xml:space="preserve"> in civil cases involving </w:t>
      </w:r>
      <w:r w:rsidR="00E6733B">
        <w:t xml:space="preserve">an </w:t>
      </w:r>
      <w:r>
        <w:t>allegation of abuse or neglect</w:t>
      </w:r>
      <w:r w:rsidR="000A0A29">
        <w:t xml:space="preserve"> within the Pueblo Court’s jurisdiction, or subject to ICWA or NMIFPA within the jurisdiction of a state court</w:t>
      </w:r>
      <w:r>
        <w:t>.</w:t>
      </w:r>
    </w:p>
    <w:p w14:paraId="328ED161" w14:textId="77777777" w:rsidR="000A0A29" w:rsidRDefault="00592124">
      <w:pPr>
        <w:pStyle w:val="BodyText"/>
        <w:ind w:left="117" w:right="125"/>
      </w:pPr>
      <w:r>
        <w:t xml:space="preserve">Representation shall include client consultation and advocacy in the Pueblo Court at all stages of legal </w:t>
      </w:r>
      <w:r>
        <w:lastRenderedPageBreak/>
        <w:t xml:space="preserve">proceedings. During legal representation, the Contractor reviews Pueblo law, investigative reports, written opinions from the Pueblo of Laguna Court of Appeals, and appellate courts of other jurisdictions, and any other material that might be relevant to competent representation, including medical or </w:t>
      </w:r>
    </w:p>
    <w:p w14:paraId="57DBBB52" w14:textId="78ACC546" w:rsidR="008E12D7" w:rsidRDefault="00592124" w:rsidP="000D30BA">
      <w:pPr>
        <w:pStyle w:val="BodyText"/>
        <w:ind w:left="117" w:right="125"/>
      </w:pPr>
      <w:r>
        <w:t xml:space="preserve">business records. </w:t>
      </w:r>
      <w:r w:rsidR="000A0A29">
        <w:t xml:space="preserve"> </w:t>
      </w:r>
      <w:r>
        <w:t>The Contractor also drafts case-related documents such as motions, orders, and memorandums. The Contractor conducts interviews of clients or witnesses and reviews evidence in preparing for advocacy or resolution of an assigned case before the Pueblo Court</w:t>
      </w:r>
      <w:r w:rsidR="000D30BA">
        <w:t xml:space="preserve"> or a state court</w:t>
      </w:r>
      <w:r>
        <w:t>. Contractor advises</w:t>
      </w:r>
      <w:r w:rsidR="000D30BA">
        <w:t xml:space="preserve"> </w:t>
      </w:r>
      <w:r>
        <w:t xml:space="preserve">client of issues and rights based on </w:t>
      </w:r>
      <w:r w:rsidR="000D30BA">
        <w:t>facts and law</w:t>
      </w:r>
      <w:r>
        <w:t xml:space="preserve">, and advocates case resolution </w:t>
      </w:r>
      <w:r w:rsidR="000D30BA">
        <w:t>based on client consultation and in accordance with applicable law</w:t>
      </w:r>
      <w:r>
        <w:t>.</w:t>
      </w:r>
    </w:p>
    <w:p w14:paraId="23AE309A" w14:textId="77777777" w:rsidR="008E12D7" w:rsidRDefault="008E12D7">
      <w:pPr>
        <w:pStyle w:val="BodyText"/>
      </w:pPr>
    </w:p>
    <w:p w14:paraId="6C8B486D" w14:textId="77777777" w:rsidR="008E12D7" w:rsidRDefault="00592124">
      <w:pPr>
        <w:pStyle w:val="Heading2"/>
        <w:numPr>
          <w:ilvl w:val="0"/>
          <w:numId w:val="2"/>
        </w:numPr>
        <w:tabs>
          <w:tab w:val="left" w:pos="1019"/>
          <w:tab w:val="left" w:pos="1020"/>
        </w:tabs>
      </w:pPr>
      <w:r>
        <w:t>Requirements</w:t>
      </w:r>
    </w:p>
    <w:p w14:paraId="36667E8D" w14:textId="77777777" w:rsidR="008E12D7" w:rsidRDefault="008E12D7">
      <w:pPr>
        <w:pStyle w:val="BodyText"/>
        <w:spacing w:before="1"/>
        <w:rPr>
          <w:b/>
        </w:rPr>
      </w:pPr>
    </w:p>
    <w:p w14:paraId="1511B1EE" w14:textId="7A9B1936" w:rsidR="008E12D7" w:rsidRDefault="00592124">
      <w:pPr>
        <w:pStyle w:val="BodyText"/>
        <w:ind w:left="119" w:right="109"/>
      </w:pPr>
      <w:r>
        <w:t xml:space="preserve">Attorney at law admitted and in good standing to practice law in any State, the District of Columbia, or any Pueblo or Tribal Nation, plus experience representing </w:t>
      </w:r>
      <w:r w:rsidR="000D30BA">
        <w:t xml:space="preserve">government agencies or </w:t>
      </w:r>
      <w:r>
        <w:t>individual</w:t>
      </w:r>
      <w:r w:rsidR="000D30BA">
        <w:t>s</w:t>
      </w:r>
      <w:r>
        <w:t xml:space="preserve"> in civil cases</w:t>
      </w:r>
      <w:r w:rsidR="000D30BA">
        <w:t xml:space="preserve"> related to neglect or abuse</w:t>
      </w:r>
      <w:r>
        <w:t xml:space="preserve">. </w:t>
      </w:r>
      <w:r w:rsidR="000D30BA">
        <w:t xml:space="preserve"> </w:t>
      </w:r>
      <w:r>
        <w:t>Selected contractor must provide a W-9 and timely apply for and be admitted by the Pueblo Secretary to practice in Pueblo Court under Title V, Chapter 3 of the Pueblo of Laguna Code. The annual admission to practice fee is $100 per calendar year</w:t>
      </w:r>
      <w:r w:rsidR="000D30BA">
        <w:t xml:space="preserve"> for Laguna</w:t>
      </w:r>
      <w:r>
        <w:t>.</w:t>
      </w:r>
    </w:p>
    <w:p w14:paraId="62E3AE9B" w14:textId="77777777" w:rsidR="008E12D7" w:rsidRDefault="008E12D7">
      <w:pPr>
        <w:pStyle w:val="BodyText"/>
        <w:spacing w:before="11"/>
        <w:rPr>
          <w:sz w:val="21"/>
        </w:rPr>
      </w:pPr>
    </w:p>
    <w:p w14:paraId="53AE6486" w14:textId="77777777" w:rsidR="008E12D7" w:rsidRDefault="00592124">
      <w:pPr>
        <w:pStyle w:val="Heading2"/>
        <w:numPr>
          <w:ilvl w:val="0"/>
          <w:numId w:val="2"/>
        </w:numPr>
        <w:tabs>
          <w:tab w:val="left" w:pos="1019"/>
          <w:tab w:val="left" w:pos="1020"/>
        </w:tabs>
      </w:pPr>
      <w:r>
        <w:t>Preference</w:t>
      </w:r>
    </w:p>
    <w:p w14:paraId="645337F4" w14:textId="77777777" w:rsidR="008E12D7" w:rsidRDefault="008E12D7">
      <w:pPr>
        <w:pStyle w:val="BodyText"/>
        <w:rPr>
          <w:b/>
        </w:rPr>
      </w:pPr>
    </w:p>
    <w:p w14:paraId="67966C39" w14:textId="36E125DB" w:rsidR="008E12D7" w:rsidRDefault="00592124">
      <w:pPr>
        <w:pStyle w:val="BodyText"/>
        <w:ind w:left="118" w:right="368"/>
      </w:pPr>
      <w:r>
        <w:t xml:space="preserve">Preference in contracting shall be afforded to law firms owned by Pueblo members or other Native Americans, except those that have demonstrated poor performance, in accordance with Pueblo Fiscal Management Policies, Part VII, Section 5.  </w:t>
      </w:r>
    </w:p>
    <w:p w14:paraId="10C2A5B8" w14:textId="77777777" w:rsidR="008E12D7" w:rsidRDefault="008E12D7">
      <w:pPr>
        <w:pStyle w:val="BodyText"/>
        <w:spacing w:before="1"/>
      </w:pPr>
    </w:p>
    <w:p w14:paraId="165C439C" w14:textId="77777777" w:rsidR="008E12D7" w:rsidRDefault="00592124">
      <w:pPr>
        <w:pStyle w:val="Heading2"/>
        <w:numPr>
          <w:ilvl w:val="0"/>
          <w:numId w:val="2"/>
        </w:numPr>
        <w:tabs>
          <w:tab w:val="left" w:pos="1018"/>
          <w:tab w:val="left" w:pos="1019"/>
        </w:tabs>
        <w:ind w:left="1018"/>
      </w:pPr>
      <w:r>
        <w:t>Proposal Information</w:t>
      </w:r>
      <w:r>
        <w:rPr>
          <w:spacing w:val="-1"/>
        </w:rPr>
        <w:t xml:space="preserve"> </w:t>
      </w:r>
      <w:r>
        <w:t>Required</w:t>
      </w:r>
    </w:p>
    <w:p w14:paraId="6C9A8140" w14:textId="77777777" w:rsidR="008E12D7" w:rsidRDefault="008E12D7">
      <w:pPr>
        <w:pStyle w:val="BodyText"/>
        <w:spacing w:before="10"/>
        <w:rPr>
          <w:b/>
          <w:sz w:val="21"/>
        </w:rPr>
      </w:pPr>
    </w:p>
    <w:p w14:paraId="7E5D5C52" w14:textId="47AE9FC4" w:rsidR="008E12D7" w:rsidRDefault="00592124">
      <w:pPr>
        <w:pStyle w:val="ListParagraph"/>
        <w:numPr>
          <w:ilvl w:val="0"/>
          <w:numId w:val="1"/>
        </w:numPr>
        <w:tabs>
          <w:tab w:val="left" w:pos="839"/>
        </w:tabs>
      </w:pPr>
      <w:r>
        <w:t>Indicate the relevant practice area(s) you or your firm possess in serving as</w:t>
      </w:r>
      <w:r>
        <w:rPr>
          <w:spacing w:val="-18"/>
        </w:rPr>
        <w:t xml:space="preserve"> </w:t>
      </w:r>
      <w:r w:rsidR="000D30BA">
        <w:t>a representative in neglect or abuse cases</w:t>
      </w:r>
      <w:r>
        <w:t>.</w:t>
      </w:r>
    </w:p>
    <w:p w14:paraId="5EABC187" w14:textId="77777777" w:rsidR="008E12D7" w:rsidRDefault="00592124">
      <w:pPr>
        <w:pStyle w:val="ListParagraph"/>
        <w:numPr>
          <w:ilvl w:val="0"/>
          <w:numId w:val="1"/>
        </w:numPr>
        <w:tabs>
          <w:tab w:val="left" w:pos="839"/>
        </w:tabs>
        <w:ind w:right="244"/>
      </w:pPr>
      <w:r>
        <w:t>For each practice area, list the attorney(s) that will be assigned and provide a description of the relevant experience of</w:t>
      </w:r>
      <w:r>
        <w:rPr>
          <w:spacing w:val="-2"/>
        </w:rPr>
        <w:t xml:space="preserve"> </w:t>
      </w:r>
      <w:r>
        <w:t>each.</w:t>
      </w:r>
    </w:p>
    <w:p w14:paraId="7E2C4F1A" w14:textId="77777777" w:rsidR="008E12D7" w:rsidRDefault="00592124">
      <w:pPr>
        <w:pStyle w:val="ListParagraph"/>
        <w:numPr>
          <w:ilvl w:val="0"/>
          <w:numId w:val="1"/>
        </w:numPr>
        <w:tabs>
          <w:tab w:val="left" w:pos="838"/>
          <w:tab w:val="left" w:pos="839"/>
        </w:tabs>
        <w:spacing w:before="1"/>
        <w:ind w:right="750"/>
      </w:pPr>
      <w:r>
        <w:t>Identify the primary contact person for assignment/representation matters and for billing matters.</w:t>
      </w:r>
    </w:p>
    <w:p w14:paraId="04E38A57" w14:textId="77777777" w:rsidR="008E12D7" w:rsidRDefault="00592124">
      <w:pPr>
        <w:pStyle w:val="ListParagraph"/>
        <w:numPr>
          <w:ilvl w:val="0"/>
          <w:numId w:val="1"/>
        </w:numPr>
        <w:tabs>
          <w:tab w:val="left" w:pos="839"/>
        </w:tabs>
        <w:ind w:right="139" w:hanging="361"/>
      </w:pPr>
      <w:r>
        <w:t>State the proposed compensation and payment terms for cases assigned in the relevant practice areas to which the proposal</w:t>
      </w:r>
      <w:r>
        <w:rPr>
          <w:spacing w:val="-5"/>
        </w:rPr>
        <w:t xml:space="preserve"> </w:t>
      </w:r>
      <w:r>
        <w:t>applies.</w:t>
      </w:r>
    </w:p>
    <w:p w14:paraId="283EE2AE" w14:textId="77777777" w:rsidR="008E12D7" w:rsidRDefault="008E12D7">
      <w:pPr>
        <w:pStyle w:val="BodyText"/>
      </w:pPr>
    </w:p>
    <w:p w14:paraId="0F8AF419" w14:textId="77777777" w:rsidR="008E12D7" w:rsidRDefault="00592124">
      <w:pPr>
        <w:pStyle w:val="Heading2"/>
        <w:numPr>
          <w:ilvl w:val="0"/>
          <w:numId w:val="2"/>
        </w:numPr>
        <w:tabs>
          <w:tab w:val="left" w:pos="1018"/>
          <w:tab w:val="left" w:pos="1019"/>
        </w:tabs>
        <w:ind w:left="1018"/>
      </w:pPr>
      <w:r>
        <w:t>Submission of</w:t>
      </w:r>
      <w:r>
        <w:rPr>
          <w:spacing w:val="-2"/>
        </w:rPr>
        <w:t xml:space="preserve"> </w:t>
      </w:r>
      <w:r>
        <w:t>Proposals</w:t>
      </w:r>
    </w:p>
    <w:p w14:paraId="60C3101D" w14:textId="77777777" w:rsidR="008E12D7" w:rsidRDefault="008E12D7">
      <w:pPr>
        <w:pStyle w:val="BodyText"/>
        <w:spacing w:before="11"/>
        <w:rPr>
          <w:b/>
          <w:sz w:val="21"/>
        </w:rPr>
      </w:pPr>
    </w:p>
    <w:p w14:paraId="364E08BE" w14:textId="31E0B818" w:rsidR="008E12D7" w:rsidRDefault="00592124">
      <w:pPr>
        <w:ind w:left="118" w:right="140"/>
        <w:rPr>
          <w:b/>
        </w:rPr>
      </w:pPr>
      <w:r w:rsidRPr="00592124">
        <w:rPr>
          <w:b/>
          <w:bCs/>
        </w:rPr>
        <w:t>This is an open RFP.</w:t>
      </w:r>
      <w:r>
        <w:t xml:space="preserve">  Submit responsive proposals as a PDF document attached to an email with subject line “</w:t>
      </w:r>
      <w:r>
        <w:rPr>
          <w:b/>
        </w:rPr>
        <w:t xml:space="preserve">RFP – </w:t>
      </w:r>
      <w:r w:rsidR="000D30BA">
        <w:rPr>
          <w:b/>
        </w:rPr>
        <w:t>CHINS ICWA Services</w:t>
      </w:r>
      <w:r>
        <w:t xml:space="preserve">” transmitted to </w:t>
      </w:r>
      <w:r w:rsidR="000D30BA">
        <w:t>Kip Bobroff</w:t>
      </w:r>
      <w:r>
        <w:t xml:space="preserve">, </w:t>
      </w:r>
      <w:r w:rsidR="000D30BA">
        <w:t>Acting Gov’t</w:t>
      </w:r>
      <w:r>
        <w:t xml:space="preserve"> Affairs Director, at </w:t>
      </w:r>
      <w:r w:rsidR="000D30BA">
        <w:t xml:space="preserve"> </w:t>
      </w:r>
      <w:hyperlink r:id="rId8" w:history="1">
        <w:r w:rsidR="000D30BA" w:rsidRPr="00CF1BBD">
          <w:rPr>
            <w:rStyle w:val="Hyperlink"/>
          </w:rPr>
          <w:t>kbobroff@pol-nsn.gov</w:t>
        </w:r>
      </w:hyperlink>
      <w:r w:rsidR="00E243F0">
        <w:rPr>
          <w:rStyle w:val="Hyperlink"/>
          <w:u w:val="none"/>
        </w:rPr>
        <w:t xml:space="preserve"> with copy to </w:t>
      </w:r>
      <w:hyperlink r:id="rId9" w:history="1">
        <w:r w:rsidR="00E243F0" w:rsidRPr="00F74BD0">
          <w:rPr>
            <w:rStyle w:val="Hyperlink"/>
          </w:rPr>
          <w:t>jburson@pol-nsn.gov</w:t>
        </w:r>
      </w:hyperlink>
      <w:r w:rsidR="00E243F0">
        <w:rPr>
          <w:rStyle w:val="Hyperlink"/>
          <w:u w:val="none"/>
        </w:rPr>
        <w:t xml:space="preserve"> </w:t>
      </w:r>
      <w:r>
        <w:t xml:space="preserve"> </w:t>
      </w:r>
      <w:r w:rsidR="000D30BA">
        <w:t xml:space="preserve"> </w:t>
      </w:r>
      <w:r>
        <w:t>Call 505-552-</w:t>
      </w:r>
      <w:r w:rsidR="000D30BA">
        <w:t>6654</w:t>
      </w:r>
      <w:r>
        <w:t xml:space="preserve"> to obtain additional information or clarification regarding this solicitation. </w:t>
      </w:r>
      <w:r>
        <w:rPr>
          <w:b/>
        </w:rPr>
        <w:t>Proposals will be considered when received and a contract may be let at any time.</w:t>
      </w:r>
    </w:p>
    <w:sectPr w:rsidR="008E12D7">
      <w:headerReference w:type="default" r:id="rId10"/>
      <w:footerReference w:type="default" r:id="rId11"/>
      <w:pgSz w:w="12240" w:h="15840"/>
      <w:pgMar w:top="9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2737" w14:textId="77777777" w:rsidR="000A0A29" w:rsidRDefault="000A0A29" w:rsidP="000A0A29">
      <w:r>
        <w:separator/>
      </w:r>
    </w:p>
  </w:endnote>
  <w:endnote w:type="continuationSeparator" w:id="0">
    <w:p w14:paraId="3BDCC3F4" w14:textId="77777777" w:rsidR="000A0A29" w:rsidRDefault="000A0A29" w:rsidP="000A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013816"/>
      <w:docPartObj>
        <w:docPartGallery w:val="Page Numbers (Bottom of Page)"/>
        <w:docPartUnique/>
      </w:docPartObj>
    </w:sdtPr>
    <w:sdtEndPr>
      <w:rPr>
        <w:noProof/>
      </w:rPr>
    </w:sdtEndPr>
    <w:sdtContent>
      <w:p w14:paraId="04F04DCD" w14:textId="543FE3F9" w:rsidR="000D30BA" w:rsidRDefault="000D30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B3D95A" w14:textId="77777777" w:rsidR="000D30BA" w:rsidRDefault="000D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6243" w14:textId="77777777" w:rsidR="000A0A29" w:rsidRDefault="000A0A29" w:rsidP="000A0A29">
      <w:r>
        <w:separator/>
      </w:r>
    </w:p>
  </w:footnote>
  <w:footnote w:type="continuationSeparator" w:id="0">
    <w:p w14:paraId="4057B3A0" w14:textId="77777777" w:rsidR="000A0A29" w:rsidRDefault="000A0A29" w:rsidP="000A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2F0" w14:textId="77777777" w:rsidR="000A0A29" w:rsidRDefault="000A0A29">
    <w:pPr>
      <w:pStyle w:val="Header"/>
    </w:pPr>
  </w:p>
  <w:p w14:paraId="6106C429" w14:textId="77777777" w:rsidR="000A0A29" w:rsidRDefault="000A0A29">
    <w:pPr>
      <w:pStyle w:val="Header"/>
    </w:pPr>
  </w:p>
  <w:p w14:paraId="2F6D5DF0" w14:textId="77777777" w:rsidR="000A0A29" w:rsidRDefault="000A0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365BF"/>
    <w:multiLevelType w:val="hybridMultilevel"/>
    <w:tmpl w:val="2EBAEFF2"/>
    <w:lvl w:ilvl="0" w:tplc="BE8221D8">
      <w:start w:val="1"/>
      <w:numFmt w:val="decimal"/>
      <w:lvlText w:val="%1."/>
      <w:lvlJc w:val="left"/>
      <w:pPr>
        <w:ind w:left="1019" w:hanging="541"/>
        <w:jc w:val="left"/>
      </w:pPr>
      <w:rPr>
        <w:rFonts w:ascii="Calibri" w:eastAsia="Calibri" w:hAnsi="Calibri" w:cs="Calibri" w:hint="default"/>
        <w:b/>
        <w:bCs/>
        <w:w w:val="100"/>
        <w:sz w:val="22"/>
        <w:szCs w:val="22"/>
        <w:lang w:val="en-US" w:eastAsia="en-US" w:bidi="en-US"/>
      </w:rPr>
    </w:lvl>
    <w:lvl w:ilvl="1" w:tplc="D924E5C0">
      <w:numFmt w:val="bullet"/>
      <w:lvlText w:val="•"/>
      <w:lvlJc w:val="left"/>
      <w:pPr>
        <w:ind w:left="1878" w:hanging="541"/>
      </w:pPr>
      <w:rPr>
        <w:rFonts w:hint="default"/>
        <w:lang w:val="en-US" w:eastAsia="en-US" w:bidi="en-US"/>
      </w:rPr>
    </w:lvl>
    <w:lvl w:ilvl="2" w:tplc="9FEA5874">
      <w:numFmt w:val="bullet"/>
      <w:lvlText w:val="•"/>
      <w:lvlJc w:val="left"/>
      <w:pPr>
        <w:ind w:left="2736" w:hanging="541"/>
      </w:pPr>
      <w:rPr>
        <w:rFonts w:hint="default"/>
        <w:lang w:val="en-US" w:eastAsia="en-US" w:bidi="en-US"/>
      </w:rPr>
    </w:lvl>
    <w:lvl w:ilvl="3" w:tplc="AE4ADBA6">
      <w:numFmt w:val="bullet"/>
      <w:lvlText w:val="•"/>
      <w:lvlJc w:val="left"/>
      <w:pPr>
        <w:ind w:left="3594" w:hanging="541"/>
      </w:pPr>
      <w:rPr>
        <w:rFonts w:hint="default"/>
        <w:lang w:val="en-US" w:eastAsia="en-US" w:bidi="en-US"/>
      </w:rPr>
    </w:lvl>
    <w:lvl w:ilvl="4" w:tplc="1D7C94A4">
      <w:numFmt w:val="bullet"/>
      <w:lvlText w:val="•"/>
      <w:lvlJc w:val="left"/>
      <w:pPr>
        <w:ind w:left="4452" w:hanging="541"/>
      </w:pPr>
      <w:rPr>
        <w:rFonts w:hint="default"/>
        <w:lang w:val="en-US" w:eastAsia="en-US" w:bidi="en-US"/>
      </w:rPr>
    </w:lvl>
    <w:lvl w:ilvl="5" w:tplc="FFE6E666">
      <w:numFmt w:val="bullet"/>
      <w:lvlText w:val="•"/>
      <w:lvlJc w:val="left"/>
      <w:pPr>
        <w:ind w:left="5310" w:hanging="541"/>
      </w:pPr>
      <w:rPr>
        <w:rFonts w:hint="default"/>
        <w:lang w:val="en-US" w:eastAsia="en-US" w:bidi="en-US"/>
      </w:rPr>
    </w:lvl>
    <w:lvl w:ilvl="6" w:tplc="989AD46E">
      <w:numFmt w:val="bullet"/>
      <w:lvlText w:val="•"/>
      <w:lvlJc w:val="left"/>
      <w:pPr>
        <w:ind w:left="6168" w:hanging="541"/>
      </w:pPr>
      <w:rPr>
        <w:rFonts w:hint="default"/>
        <w:lang w:val="en-US" w:eastAsia="en-US" w:bidi="en-US"/>
      </w:rPr>
    </w:lvl>
    <w:lvl w:ilvl="7" w:tplc="39F850A4">
      <w:numFmt w:val="bullet"/>
      <w:lvlText w:val="•"/>
      <w:lvlJc w:val="left"/>
      <w:pPr>
        <w:ind w:left="7026" w:hanging="541"/>
      </w:pPr>
      <w:rPr>
        <w:rFonts w:hint="default"/>
        <w:lang w:val="en-US" w:eastAsia="en-US" w:bidi="en-US"/>
      </w:rPr>
    </w:lvl>
    <w:lvl w:ilvl="8" w:tplc="223A5E84">
      <w:numFmt w:val="bullet"/>
      <w:lvlText w:val="•"/>
      <w:lvlJc w:val="left"/>
      <w:pPr>
        <w:ind w:left="7884" w:hanging="541"/>
      </w:pPr>
      <w:rPr>
        <w:rFonts w:hint="default"/>
        <w:lang w:val="en-US" w:eastAsia="en-US" w:bidi="en-US"/>
      </w:rPr>
    </w:lvl>
  </w:abstractNum>
  <w:abstractNum w:abstractNumId="1" w15:restartNumberingAfterBreak="0">
    <w:nsid w:val="70B760C1"/>
    <w:multiLevelType w:val="hybridMultilevel"/>
    <w:tmpl w:val="45FA007C"/>
    <w:lvl w:ilvl="0" w:tplc="17A69A96">
      <w:start w:val="1"/>
      <w:numFmt w:val="lowerLetter"/>
      <w:lvlText w:val="%1."/>
      <w:lvlJc w:val="left"/>
      <w:pPr>
        <w:ind w:left="838" w:hanging="360"/>
        <w:jc w:val="left"/>
      </w:pPr>
      <w:rPr>
        <w:rFonts w:ascii="Calibri" w:eastAsia="Calibri" w:hAnsi="Calibri" w:cs="Calibri" w:hint="default"/>
        <w:spacing w:val="-1"/>
        <w:w w:val="100"/>
        <w:sz w:val="22"/>
        <w:szCs w:val="22"/>
        <w:lang w:val="en-US" w:eastAsia="en-US" w:bidi="en-US"/>
      </w:rPr>
    </w:lvl>
    <w:lvl w:ilvl="1" w:tplc="EE9095DA">
      <w:numFmt w:val="bullet"/>
      <w:lvlText w:val="•"/>
      <w:lvlJc w:val="left"/>
      <w:pPr>
        <w:ind w:left="1716" w:hanging="360"/>
      </w:pPr>
      <w:rPr>
        <w:rFonts w:hint="default"/>
        <w:lang w:val="en-US" w:eastAsia="en-US" w:bidi="en-US"/>
      </w:rPr>
    </w:lvl>
    <w:lvl w:ilvl="2" w:tplc="3C0E6466">
      <w:numFmt w:val="bullet"/>
      <w:lvlText w:val="•"/>
      <w:lvlJc w:val="left"/>
      <w:pPr>
        <w:ind w:left="2592" w:hanging="360"/>
      </w:pPr>
      <w:rPr>
        <w:rFonts w:hint="default"/>
        <w:lang w:val="en-US" w:eastAsia="en-US" w:bidi="en-US"/>
      </w:rPr>
    </w:lvl>
    <w:lvl w:ilvl="3" w:tplc="0784C330">
      <w:numFmt w:val="bullet"/>
      <w:lvlText w:val="•"/>
      <w:lvlJc w:val="left"/>
      <w:pPr>
        <w:ind w:left="3468" w:hanging="360"/>
      </w:pPr>
      <w:rPr>
        <w:rFonts w:hint="default"/>
        <w:lang w:val="en-US" w:eastAsia="en-US" w:bidi="en-US"/>
      </w:rPr>
    </w:lvl>
    <w:lvl w:ilvl="4" w:tplc="AC9449D4">
      <w:numFmt w:val="bullet"/>
      <w:lvlText w:val="•"/>
      <w:lvlJc w:val="left"/>
      <w:pPr>
        <w:ind w:left="4344" w:hanging="360"/>
      </w:pPr>
      <w:rPr>
        <w:rFonts w:hint="default"/>
        <w:lang w:val="en-US" w:eastAsia="en-US" w:bidi="en-US"/>
      </w:rPr>
    </w:lvl>
    <w:lvl w:ilvl="5" w:tplc="D35C01E0">
      <w:numFmt w:val="bullet"/>
      <w:lvlText w:val="•"/>
      <w:lvlJc w:val="left"/>
      <w:pPr>
        <w:ind w:left="5220" w:hanging="360"/>
      </w:pPr>
      <w:rPr>
        <w:rFonts w:hint="default"/>
        <w:lang w:val="en-US" w:eastAsia="en-US" w:bidi="en-US"/>
      </w:rPr>
    </w:lvl>
    <w:lvl w:ilvl="6" w:tplc="3D9E4E66">
      <w:numFmt w:val="bullet"/>
      <w:lvlText w:val="•"/>
      <w:lvlJc w:val="left"/>
      <w:pPr>
        <w:ind w:left="6096" w:hanging="360"/>
      </w:pPr>
      <w:rPr>
        <w:rFonts w:hint="default"/>
        <w:lang w:val="en-US" w:eastAsia="en-US" w:bidi="en-US"/>
      </w:rPr>
    </w:lvl>
    <w:lvl w:ilvl="7" w:tplc="18783642">
      <w:numFmt w:val="bullet"/>
      <w:lvlText w:val="•"/>
      <w:lvlJc w:val="left"/>
      <w:pPr>
        <w:ind w:left="6972" w:hanging="360"/>
      </w:pPr>
      <w:rPr>
        <w:rFonts w:hint="default"/>
        <w:lang w:val="en-US" w:eastAsia="en-US" w:bidi="en-US"/>
      </w:rPr>
    </w:lvl>
    <w:lvl w:ilvl="8" w:tplc="F3B60C76">
      <w:numFmt w:val="bullet"/>
      <w:lvlText w:val="•"/>
      <w:lvlJc w:val="left"/>
      <w:pPr>
        <w:ind w:left="7848" w:hanging="360"/>
      </w:pPr>
      <w:rPr>
        <w:rFonts w:hint="default"/>
        <w:lang w:val="en-US" w:eastAsia="en-US" w:bidi="en-US"/>
      </w:rPr>
    </w:lvl>
  </w:abstractNum>
  <w:num w:numId="1" w16cid:durableId="1998338673">
    <w:abstractNumId w:val="1"/>
  </w:num>
  <w:num w:numId="2" w16cid:durableId="173442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D7"/>
    <w:rsid w:val="000A0A29"/>
    <w:rsid w:val="000D30BA"/>
    <w:rsid w:val="00211E92"/>
    <w:rsid w:val="004613A1"/>
    <w:rsid w:val="00592124"/>
    <w:rsid w:val="008E12D7"/>
    <w:rsid w:val="00A73B93"/>
    <w:rsid w:val="00BA5025"/>
    <w:rsid w:val="00E243F0"/>
    <w:rsid w:val="00E6733B"/>
    <w:rsid w:val="00E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DEED"/>
  <w15:docId w15:val="{F552EAC2-20CA-407A-9730-2CD1C48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jc w:val="center"/>
      <w:outlineLvl w:val="0"/>
    </w:pPr>
    <w:rPr>
      <w:i/>
      <w:sz w:val="24"/>
      <w:szCs w:val="24"/>
    </w:rPr>
  </w:style>
  <w:style w:type="paragraph" w:styleId="Heading2">
    <w:name w:val="heading 2"/>
    <w:basedOn w:val="Normal"/>
    <w:uiPriority w:val="9"/>
    <w:unhideWhenUsed/>
    <w:qFormat/>
    <w:pPr>
      <w:ind w:left="1019" w:hanging="5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0A29"/>
    <w:pPr>
      <w:tabs>
        <w:tab w:val="center" w:pos="4680"/>
        <w:tab w:val="right" w:pos="9360"/>
      </w:tabs>
    </w:pPr>
  </w:style>
  <w:style w:type="character" w:customStyle="1" w:styleId="HeaderChar">
    <w:name w:val="Header Char"/>
    <w:basedOn w:val="DefaultParagraphFont"/>
    <w:link w:val="Header"/>
    <w:uiPriority w:val="99"/>
    <w:rsid w:val="000A0A29"/>
    <w:rPr>
      <w:rFonts w:ascii="Calibri" w:eastAsia="Calibri" w:hAnsi="Calibri" w:cs="Calibri"/>
      <w:lang w:bidi="en-US"/>
    </w:rPr>
  </w:style>
  <w:style w:type="paragraph" w:styleId="Footer">
    <w:name w:val="footer"/>
    <w:basedOn w:val="Normal"/>
    <w:link w:val="FooterChar"/>
    <w:uiPriority w:val="99"/>
    <w:unhideWhenUsed/>
    <w:rsid w:val="000A0A29"/>
    <w:pPr>
      <w:tabs>
        <w:tab w:val="center" w:pos="4680"/>
        <w:tab w:val="right" w:pos="9360"/>
      </w:tabs>
    </w:pPr>
  </w:style>
  <w:style w:type="character" w:customStyle="1" w:styleId="FooterChar">
    <w:name w:val="Footer Char"/>
    <w:basedOn w:val="DefaultParagraphFont"/>
    <w:link w:val="Footer"/>
    <w:uiPriority w:val="99"/>
    <w:rsid w:val="000A0A29"/>
    <w:rPr>
      <w:rFonts w:ascii="Calibri" w:eastAsia="Calibri" w:hAnsi="Calibri" w:cs="Calibri"/>
      <w:lang w:bidi="en-US"/>
    </w:rPr>
  </w:style>
  <w:style w:type="character" w:styleId="Hyperlink">
    <w:name w:val="Hyperlink"/>
    <w:basedOn w:val="DefaultParagraphFont"/>
    <w:uiPriority w:val="99"/>
    <w:unhideWhenUsed/>
    <w:rsid w:val="000D30BA"/>
    <w:rPr>
      <w:color w:val="0000FF" w:themeColor="hyperlink"/>
      <w:u w:val="single"/>
    </w:rPr>
  </w:style>
  <w:style w:type="character" w:styleId="UnresolvedMention">
    <w:name w:val="Unresolved Mention"/>
    <w:basedOn w:val="DefaultParagraphFont"/>
    <w:uiPriority w:val="99"/>
    <w:semiHidden/>
    <w:unhideWhenUsed/>
    <w:rsid w:val="000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bobroff@pol-ns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burson@pol-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Peinado</dc:creator>
  <cp:lastModifiedBy>James Burson</cp:lastModifiedBy>
  <cp:revision>6</cp:revision>
  <dcterms:created xsi:type="dcterms:W3CDTF">2024-01-16T22:24:00Z</dcterms:created>
  <dcterms:modified xsi:type="dcterms:W3CDTF">2024-02-12T21:43:00Z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20 for Word</vt:lpwstr>
  </property>
  <property fmtid="{D5CDD505-2E9C-101B-9397-08002B2CF9AE}" pid="4" name="LastSaved">
    <vt:filetime>2023-01-19T00:00:00Z</vt:filetime>
  </property>
</Properties>
</file>